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C47" w14:textId="6B1DA1DD" w:rsidR="00B3203E" w:rsidRPr="00910CAF" w:rsidRDefault="002D67E8" w:rsidP="002A1FD0">
      <w:pPr>
        <w:ind w:left="-284"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Imprefil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hace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balance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de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su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participación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en</w:t>
      </w:r>
      <w:r w:rsidR="004737FB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Motortec</w:t>
      </w:r>
    </w:p>
    <w:p w14:paraId="1DAF1C24" w14:textId="77777777" w:rsidR="001E1CD7" w:rsidRPr="00910CAF" w:rsidRDefault="001E1CD7" w:rsidP="00B3203E">
      <w:pPr>
        <w:jc w:val="center"/>
        <w:rPr>
          <w:rFonts w:asciiTheme="minorHAnsi" w:hAnsiTheme="minorHAnsi" w:cstheme="minorHAnsi"/>
          <w:b/>
          <w:color w:val="806EAA"/>
          <w:sz w:val="10"/>
          <w:szCs w:val="16"/>
        </w:rPr>
      </w:pPr>
    </w:p>
    <w:p w14:paraId="61D75D94" w14:textId="73645A94" w:rsidR="00B3203E" w:rsidRPr="00D34126" w:rsidRDefault="00A10B20" w:rsidP="00D3412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</w:rPr>
      </w:pPr>
      <w:r w:rsidRPr="00A10B20">
        <w:rPr>
          <w:rFonts w:asciiTheme="minorHAnsi" w:hAnsiTheme="minorHAnsi" w:cstheme="minorHAnsi"/>
          <w:b/>
          <w:bCs/>
          <w:color w:val="806EAA"/>
        </w:rPr>
        <w:t xml:space="preserve">La enorme participación al evento </w:t>
      </w:r>
      <w:r w:rsidRPr="002D67E8">
        <w:rPr>
          <w:rFonts w:asciiTheme="minorHAnsi" w:hAnsiTheme="minorHAnsi" w:cstheme="minorHAnsi"/>
          <w:b/>
          <w:bCs/>
          <w:color w:val="806EAA"/>
        </w:rPr>
        <w:t>da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idea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del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valor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que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en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estos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momentos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ha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representado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la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celebración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del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certamen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en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condiciones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casi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de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pre-pandemia</w:t>
      </w:r>
    </w:p>
    <w:p w14:paraId="1E2DE211" w14:textId="7FA4E2DC" w:rsidR="00B3203E" w:rsidRPr="001725CE" w:rsidRDefault="008A5A65" w:rsidP="006D0083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806EAA"/>
        </w:rPr>
      </w:pPr>
      <w:r w:rsidRPr="008A5A65">
        <w:rPr>
          <w:rFonts w:asciiTheme="minorHAnsi" w:hAnsiTheme="minorHAnsi" w:cstheme="minorHAnsi"/>
          <w:b/>
          <w:bCs/>
          <w:color w:val="806EAA"/>
        </w:rPr>
        <w:t xml:space="preserve">El contacto personal </w:t>
      </w:r>
      <w:r w:rsidRPr="002D67E8">
        <w:rPr>
          <w:rFonts w:asciiTheme="minorHAnsi" w:hAnsiTheme="minorHAnsi" w:cstheme="minorHAnsi"/>
          <w:b/>
          <w:bCs/>
          <w:color w:val="806EAA"/>
        </w:rPr>
        <w:t>ha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servido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para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profundizar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en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la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comprensión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de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las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inquietudes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que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manifiestan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los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clientes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al tiempo que poder </w:t>
      </w:r>
      <w:r w:rsidRPr="002D67E8">
        <w:rPr>
          <w:rFonts w:asciiTheme="minorHAnsi" w:hAnsiTheme="minorHAnsi" w:cstheme="minorHAnsi"/>
          <w:b/>
          <w:bCs/>
          <w:color w:val="806EAA"/>
        </w:rPr>
        <w:t>orientarles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hacia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las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nuevas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oportunidades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de</w:t>
      </w:r>
      <w:r w:rsidRPr="008A5A65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2D67E8">
        <w:rPr>
          <w:rFonts w:asciiTheme="minorHAnsi" w:hAnsiTheme="minorHAnsi" w:cstheme="minorHAnsi"/>
          <w:b/>
          <w:bCs/>
          <w:color w:val="806EAA"/>
        </w:rPr>
        <w:t>negocio</w:t>
      </w:r>
    </w:p>
    <w:p w14:paraId="61465DD9" w14:textId="7EC7FEBA" w:rsidR="00D81BE6" w:rsidRPr="00910CAF" w:rsidRDefault="00A10B20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rFonts w:asciiTheme="minorHAnsi" w:hAnsiTheme="minorHAnsi" w:cstheme="minorHAnsi"/>
          <w:b/>
          <w:bCs/>
          <w:color w:val="806EAA"/>
        </w:rPr>
      </w:pPr>
      <w:r w:rsidRPr="003C5364">
        <w:rPr>
          <w:rFonts w:asciiTheme="minorHAnsi" w:hAnsiTheme="minorHAnsi" w:cstheme="minorHAnsi"/>
          <w:b/>
          <w:bCs/>
          <w:color w:val="806EAA"/>
        </w:rPr>
        <w:t>Tras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esta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nueva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edición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de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Motortec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Madrid,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Imprefil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se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reafirma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como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uno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de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los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principales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proveedores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de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recambios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para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turismos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y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vehículo</w:t>
      </w:r>
      <w:r w:rsidRPr="00A10B20"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3C5364">
        <w:rPr>
          <w:rFonts w:asciiTheme="minorHAnsi" w:hAnsiTheme="minorHAnsi" w:cstheme="minorHAnsi"/>
          <w:b/>
          <w:bCs/>
          <w:color w:val="806EAA"/>
        </w:rPr>
        <w:t>industrial</w:t>
      </w:r>
    </w:p>
    <w:p w14:paraId="638B2619" w14:textId="77777777" w:rsidR="00A374C4" w:rsidRPr="00910CAF" w:rsidRDefault="00A374C4" w:rsidP="00DB4DCE">
      <w:pPr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14:paraId="21E87F83" w14:textId="489ECBDD" w:rsidR="0041400B" w:rsidRPr="002D67E8" w:rsidRDefault="00B3203E" w:rsidP="0041400B">
      <w:pPr>
        <w:jc w:val="left"/>
        <w:rPr>
          <w:rFonts w:asciiTheme="minorHAnsi" w:hAnsiTheme="minorHAnsi" w:cstheme="minorHAnsi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sz w:val="24"/>
          <w:szCs w:val="24"/>
        </w:rPr>
        <w:t>Madrid,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D67E8">
        <w:rPr>
          <w:rFonts w:asciiTheme="minorHAnsi" w:hAnsiTheme="minorHAnsi" w:cstheme="minorHAnsi"/>
          <w:b/>
          <w:i/>
          <w:sz w:val="24"/>
          <w:szCs w:val="24"/>
        </w:rPr>
        <w:t>1</w:t>
      </w:r>
      <w:r w:rsidR="00165E20">
        <w:rPr>
          <w:rFonts w:asciiTheme="minorHAnsi" w:hAnsiTheme="minorHAnsi" w:cstheme="minorHAnsi"/>
          <w:b/>
          <w:i/>
          <w:sz w:val="24"/>
          <w:szCs w:val="24"/>
        </w:rPr>
        <w:t>8</w:t>
      </w:r>
      <w:r w:rsidR="00473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1FD0">
        <w:rPr>
          <w:rFonts w:asciiTheme="minorHAnsi" w:hAnsiTheme="minorHAnsi" w:cstheme="minorHAnsi"/>
          <w:b/>
          <w:i/>
          <w:sz w:val="24"/>
          <w:szCs w:val="24"/>
        </w:rPr>
        <w:t>mayo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3A647F" w:rsidRPr="00910CAF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B0A8C" w:rsidRPr="00910CAF">
        <w:rPr>
          <w:rFonts w:asciiTheme="minorHAnsi" w:hAnsiTheme="minorHAnsi" w:cstheme="minorHAnsi"/>
          <w:b/>
          <w:sz w:val="24"/>
          <w:szCs w:val="24"/>
        </w:rPr>
        <w:t>-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Presente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>
        <w:rPr>
          <w:rFonts w:asciiTheme="minorHAnsi" w:hAnsiTheme="minorHAnsi" w:cstheme="minorHAnsi"/>
          <w:sz w:val="24"/>
          <w:szCs w:val="24"/>
        </w:rPr>
        <w:t>pasada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edición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b/>
          <w:bCs/>
          <w:sz w:val="24"/>
          <w:szCs w:val="24"/>
        </w:rPr>
        <w:t>Motortec</w:t>
      </w:r>
      <w:r w:rsidR="002D67E8" w:rsidRPr="002D67E8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hace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balance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participación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destaca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haber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obtenido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una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buena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sensación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gran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 w:rsidRPr="002D67E8">
        <w:rPr>
          <w:rFonts w:asciiTheme="minorHAnsi" w:hAnsiTheme="minorHAnsi" w:cstheme="minorHAnsi"/>
          <w:sz w:val="24"/>
          <w:szCs w:val="24"/>
        </w:rPr>
        <w:t>afluencia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visitantes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clientes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interesados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conocer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novedades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expuestas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stand</w:t>
      </w:r>
      <w:r w:rsidR="002D67E8" w:rsidRPr="002D67E8">
        <w:rPr>
          <w:rFonts w:asciiTheme="minorHAnsi" w:hAnsiTheme="minorHAnsi" w:cstheme="minorHAnsi"/>
          <w:sz w:val="24"/>
          <w:szCs w:val="24"/>
        </w:rPr>
        <w:t>.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enorme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participación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al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C872F0">
        <w:rPr>
          <w:rFonts w:asciiTheme="minorHAnsi" w:hAnsiTheme="minorHAnsi" w:cstheme="minorHAnsi"/>
          <w:sz w:val="24"/>
          <w:szCs w:val="24"/>
        </w:rPr>
        <w:t>evento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idea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valor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estos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momentos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ha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representado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celebración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certamen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condiciones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casi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pre-pandemia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tanto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número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asistentes,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interés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sus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condiciones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generales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desarrollo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feria,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primera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sin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 w:rsidRPr="002D67E8">
        <w:rPr>
          <w:rFonts w:asciiTheme="minorHAnsi" w:hAnsiTheme="minorHAnsi" w:cstheme="minorHAnsi"/>
          <w:sz w:val="24"/>
          <w:szCs w:val="24"/>
        </w:rPr>
        <w:t>mascarillas.</w:t>
      </w:r>
    </w:p>
    <w:p w14:paraId="57A0A080" w14:textId="40102E6F" w:rsidR="002D67E8" w:rsidRPr="002D67E8" w:rsidRDefault="00C872F0" w:rsidP="002D67E8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contacto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personal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ha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servido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profundizar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comprensión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inquietudes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manifiestan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clientes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F42E5F">
        <w:rPr>
          <w:rFonts w:asciiTheme="minorHAnsi" w:hAnsiTheme="minorHAnsi" w:cstheme="minorHAnsi"/>
          <w:sz w:val="24"/>
          <w:szCs w:val="24"/>
        </w:rPr>
        <w:t>al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F42E5F">
        <w:rPr>
          <w:rFonts w:asciiTheme="minorHAnsi" w:hAnsiTheme="minorHAnsi" w:cstheme="minorHAnsi"/>
          <w:sz w:val="24"/>
          <w:szCs w:val="24"/>
        </w:rPr>
        <w:t>tiempo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F42E5F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F42E5F">
        <w:rPr>
          <w:rFonts w:asciiTheme="minorHAnsi" w:hAnsiTheme="minorHAnsi" w:cstheme="minorHAnsi"/>
          <w:sz w:val="24"/>
          <w:szCs w:val="24"/>
        </w:rPr>
        <w:t>poder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orientarles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hacia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nuevas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oportunidades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negocio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ofrece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sus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clientes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apoyados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experiencia,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conocimiento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mercado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constante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búsqueda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soluciones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tras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40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años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actividad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sirviendo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sector.</w:t>
      </w:r>
    </w:p>
    <w:p w14:paraId="79A62939" w14:textId="61662B9A" w:rsidR="002D67E8" w:rsidRPr="002D67E8" w:rsidRDefault="00F42E5F" w:rsidP="00F42E5F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Además,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aprecia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muy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41400B">
        <w:rPr>
          <w:rFonts w:asciiTheme="minorHAnsi" w:hAnsiTheme="minorHAnsi" w:cstheme="minorHAnsi"/>
          <w:sz w:val="24"/>
          <w:szCs w:val="24"/>
        </w:rPr>
        <w:t>positivamente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apoyo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recibido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diferentes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proveedores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sus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marcas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representadas</w:t>
      </w:r>
      <w:r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valoran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apuesta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firme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F42E5F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feria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F42E5F">
        <w:rPr>
          <w:rFonts w:asciiTheme="minorHAnsi" w:hAnsiTheme="minorHAnsi" w:cstheme="minorHAnsi"/>
          <w:b/>
          <w:bCs/>
          <w:sz w:val="24"/>
          <w:szCs w:val="24"/>
        </w:rPr>
        <w:t>Motortec</w:t>
      </w:r>
      <w:r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participado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manera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ininterrumpida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desde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primera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edición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año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2D67E8" w:rsidRPr="002D67E8">
        <w:rPr>
          <w:rFonts w:asciiTheme="minorHAnsi" w:hAnsiTheme="minorHAnsi" w:cstheme="minorHAnsi"/>
          <w:sz w:val="24"/>
          <w:szCs w:val="24"/>
        </w:rPr>
        <w:t>1991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249486F" w14:textId="77777777" w:rsidR="00A10B20" w:rsidRDefault="00A10B20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6886D35" w14:textId="6BF3C7EA" w:rsidR="002D67E8" w:rsidRPr="002D67E8" w:rsidRDefault="002D67E8" w:rsidP="002D67E8">
      <w:pPr>
        <w:jc w:val="left"/>
        <w:rPr>
          <w:rFonts w:asciiTheme="minorHAnsi" w:hAnsiTheme="minorHAnsi" w:cstheme="minorHAnsi"/>
          <w:sz w:val="24"/>
          <w:szCs w:val="24"/>
        </w:rPr>
      </w:pPr>
      <w:r w:rsidRPr="002D67E8">
        <w:rPr>
          <w:rFonts w:asciiTheme="minorHAnsi" w:hAnsiTheme="minorHAnsi" w:cstheme="minorHAnsi"/>
          <w:sz w:val="24"/>
          <w:szCs w:val="24"/>
        </w:rPr>
        <w:lastRenderedPageBreak/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cuanto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novedades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expuestos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Pr="002D67E8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la</w:t>
      </w:r>
      <w:r w:rsidR="003C5364">
        <w:rPr>
          <w:rFonts w:asciiTheme="minorHAnsi" w:hAnsiTheme="minorHAnsi" w:cstheme="minorHAnsi"/>
          <w:sz w:val="24"/>
          <w:szCs w:val="24"/>
        </w:rPr>
        <w:t>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línea</w:t>
      </w:r>
      <w:r w:rsidR="003C5364">
        <w:rPr>
          <w:rFonts w:asciiTheme="minorHAnsi" w:hAnsiTheme="minorHAnsi" w:cstheme="minorHAnsi"/>
          <w:sz w:val="24"/>
          <w:szCs w:val="24"/>
        </w:rPr>
        <w:t>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F42E5F">
        <w:rPr>
          <w:rFonts w:asciiTheme="minorHAnsi" w:hAnsiTheme="minorHAnsi" w:cstheme="minorHAnsi"/>
          <w:sz w:val="24"/>
          <w:szCs w:val="24"/>
        </w:rPr>
        <w:t>interés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ha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suscitado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entre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clientes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ha</w:t>
      </w:r>
      <w:r w:rsidR="003C5364">
        <w:rPr>
          <w:rFonts w:asciiTheme="minorHAnsi" w:hAnsiTheme="minorHAnsi" w:cstheme="minorHAnsi"/>
          <w:sz w:val="24"/>
          <w:szCs w:val="24"/>
        </w:rPr>
        <w:t>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sido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la</w:t>
      </w:r>
      <w:r w:rsidR="003C5364">
        <w:rPr>
          <w:rFonts w:asciiTheme="minorHAnsi" w:hAnsiTheme="minorHAnsi" w:cstheme="minorHAnsi"/>
          <w:sz w:val="24"/>
          <w:szCs w:val="24"/>
        </w:rPr>
        <w:t>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CATALIZADORES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PARTICULAS,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tanto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variante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reparación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reconstrucción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medida,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como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venta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producto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homologado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marca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representada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BM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CATALYST.</w:t>
      </w:r>
    </w:p>
    <w:p w14:paraId="4CC0896A" w14:textId="229B0391" w:rsidR="00E8280E" w:rsidRPr="001B6133" w:rsidRDefault="002D67E8" w:rsidP="003C5364">
      <w:pPr>
        <w:jc w:val="left"/>
        <w:rPr>
          <w:sz w:val="24"/>
          <w:szCs w:val="24"/>
        </w:rPr>
      </w:pPr>
      <w:r w:rsidRPr="002D67E8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un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mismo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espacio,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pero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forma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diferenciada,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ha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ofrecido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sus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visitantes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servicios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sus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2D67E8">
        <w:rPr>
          <w:rFonts w:asciiTheme="minorHAnsi" w:hAnsiTheme="minorHAnsi" w:cstheme="minorHAnsi"/>
          <w:sz w:val="24"/>
          <w:szCs w:val="24"/>
        </w:rPr>
        <w:t>líneas</w:t>
      </w:r>
      <w:r w:rsidR="00E8280E">
        <w:rPr>
          <w:sz w:val="24"/>
          <w:szCs w:val="24"/>
        </w:rPr>
        <w:t>:</w:t>
      </w:r>
    </w:p>
    <w:p w14:paraId="1A691269" w14:textId="77777777" w:rsidR="00A10B20" w:rsidRDefault="003C5364" w:rsidP="003C536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C5364">
        <w:rPr>
          <w:rFonts w:asciiTheme="minorHAnsi" w:hAnsiTheme="minorHAnsi" w:cstheme="minorHAnsi"/>
          <w:b/>
          <w:bCs/>
          <w:sz w:val="24"/>
          <w:szCs w:val="24"/>
        </w:rPr>
        <w:t>FILTRACIÓN</w:t>
      </w:r>
    </w:p>
    <w:p w14:paraId="6028E081" w14:textId="4BF414AB" w:rsidR="003C5364" w:rsidRPr="003C5364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sz w:val="24"/>
          <w:szCs w:val="24"/>
        </w:rPr>
        <w:t>Marcas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primera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calidad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distribuidas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gama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actualizada,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completa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amplia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mercado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sector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automoción:</w:t>
      </w:r>
    </w:p>
    <w:p w14:paraId="1B39AA81" w14:textId="1F1EBF56" w:rsidR="003C5364" w:rsidRPr="003C5364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Baldwin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línea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aire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EnduraPanel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entre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otros.</w:t>
      </w:r>
    </w:p>
    <w:p w14:paraId="0E4ED116" w14:textId="33A31A0A" w:rsidR="003C5364" w:rsidRPr="003C5364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Virgis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gama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GFT</w:t>
      </w:r>
      <w:r w:rsidRPr="003C5364">
        <w:rPr>
          <w:rFonts w:asciiTheme="minorHAnsi" w:hAnsiTheme="minorHAnsi" w:cstheme="minorHAnsi"/>
          <w:sz w:val="24"/>
          <w:szCs w:val="24"/>
        </w:rPr>
        <w:t>: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incluyen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una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amplia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variedad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modelos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filtros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aceite,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combustible,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aire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hidráulicos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automóviles,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camiones,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vehículos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comerciales,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etc.</w:t>
      </w:r>
    </w:p>
    <w:p w14:paraId="6E4E81DF" w14:textId="77777777" w:rsidR="00A10B20" w:rsidRDefault="003C5364" w:rsidP="003C536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C5364">
        <w:rPr>
          <w:rFonts w:asciiTheme="minorHAnsi" w:hAnsiTheme="minorHAnsi" w:cstheme="minorHAnsi"/>
          <w:b/>
          <w:bCs/>
          <w:sz w:val="24"/>
          <w:szCs w:val="24"/>
        </w:rPr>
        <w:t>TÉRMICO</w:t>
      </w:r>
    </w:p>
    <w:p w14:paraId="7BD57A74" w14:textId="77777777" w:rsidR="00A10B20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sz w:val="24"/>
          <w:szCs w:val="24"/>
        </w:rPr>
        <w:t>Una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gran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variedad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modelos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radiadores,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enfriadores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aceite,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Intercooler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Combi-cooler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(aire/agua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-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aire/aceite/agua),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calefactores,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condensadores,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etc.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prestigiosas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marcas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GM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Radiator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KOYO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además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otras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catálogo</w:t>
      </w:r>
      <w:r w:rsidR="00A10B20">
        <w:rPr>
          <w:rFonts w:asciiTheme="minorHAnsi" w:hAnsiTheme="minorHAnsi" w:cstheme="minorHAnsi"/>
          <w:sz w:val="24"/>
          <w:szCs w:val="24"/>
        </w:rPr>
        <w:t>.</w:t>
      </w:r>
    </w:p>
    <w:p w14:paraId="267FB28E" w14:textId="77777777" w:rsidR="00A10B20" w:rsidRDefault="003C5364" w:rsidP="003C536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C5364">
        <w:rPr>
          <w:rFonts w:asciiTheme="minorHAnsi" w:hAnsiTheme="minorHAnsi" w:cstheme="minorHAnsi"/>
          <w:b/>
          <w:bCs/>
          <w:sz w:val="24"/>
          <w:szCs w:val="24"/>
        </w:rPr>
        <w:t>ESCAPES,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FILTROS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PARTÍCULAS,</w:t>
      </w:r>
      <w:r w:rsidR="004737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CATALIZADORES</w:t>
      </w:r>
    </w:p>
    <w:p w14:paraId="451B446F" w14:textId="77777777" w:rsidR="00C14F34" w:rsidRDefault="00C14F34" w:rsidP="00C14F34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C3210D">
        <w:rPr>
          <w:rFonts w:asciiTheme="minorHAnsi" w:hAnsiTheme="minorHAnsi" w:cstheme="minorHAnsi"/>
          <w:sz w:val="24"/>
          <w:szCs w:val="24"/>
        </w:rPr>
        <w:t xml:space="preserve">Cabe destacar el interés especialmente mostrado por la línea completa de Filtros de Partículas y Catalizadores homologados de nuestro fabricante </w:t>
      </w:r>
      <w:r w:rsidRPr="00141383">
        <w:rPr>
          <w:rFonts w:asciiTheme="minorHAnsi" w:hAnsiTheme="minorHAnsi" w:cstheme="minorHAnsi"/>
          <w:b/>
          <w:bCs/>
          <w:sz w:val="24"/>
          <w:szCs w:val="24"/>
        </w:rPr>
        <w:t>BM CATALYST</w:t>
      </w:r>
      <w:r w:rsidRPr="00C3210D">
        <w:rPr>
          <w:rFonts w:asciiTheme="minorHAnsi" w:hAnsiTheme="minorHAnsi" w:cstheme="minorHAnsi"/>
          <w:sz w:val="24"/>
          <w:szCs w:val="24"/>
        </w:rPr>
        <w:t xml:space="preserve">, que además incluye todos los despieces </w:t>
      </w:r>
      <w:r>
        <w:rPr>
          <w:rFonts w:asciiTheme="minorHAnsi" w:hAnsiTheme="minorHAnsi" w:cstheme="minorHAnsi"/>
          <w:sz w:val="24"/>
          <w:szCs w:val="24"/>
        </w:rPr>
        <w:t xml:space="preserve">y complementos </w:t>
      </w:r>
      <w:r w:rsidRPr="00C3210D">
        <w:rPr>
          <w:rFonts w:asciiTheme="minorHAnsi" w:hAnsiTheme="minorHAnsi" w:cstheme="minorHAnsi"/>
          <w:sz w:val="24"/>
          <w:szCs w:val="24"/>
        </w:rPr>
        <w:t>necesarios en una reparación.</w:t>
      </w:r>
    </w:p>
    <w:p w14:paraId="00B7F1A4" w14:textId="421D407F" w:rsidR="003C5364" w:rsidRPr="003C5364" w:rsidRDefault="00C14F34" w:rsidP="00C14F34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línea de filtros, DPFs y catalizadores se complementa con los Monolitos </w:t>
      </w:r>
      <w:r w:rsidRPr="003C5364">
        <w:rPr>
          <w:rFonts w:asciiTheme="minorHAnsi" w:hAnsiTheme="minorHAnsi" w:cstheme="minorHAnsi"/>
          <w:sz w:val="24"/>
          <w:szCs w:val="24"/>
        </w:rPr>
        <w:t>como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productos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destacar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dentro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completa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gama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sistemas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escape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3C5364">
        <w:rPr>
          <w:rFonts w:asciiTheme="minorHAnsi" w:hAnsiTheme="minorHAnsi" w:cstheme="minorHAnsi"/>
          <w:sz w:val="24"/>
          <w:szCs w:val="24"/>
        </w:rPr>
        <w:t>Escapes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especiales,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Catalizadores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universales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desde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EURO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EURO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6,</w:t>
      </w:r>
      <w:r>
        <w:rPr>
          <w:rFonts w:asciiTheme="minorHAnsi" w:hAnsiTheme="minorHAnsi" w:cstheme="minorHAnsi"/>
          <w:sz w:val="24"/>
          <w:szCs w:val="24"/>
        </w:rPr>
        <w:t xml:space="preserve"> Tuberías de presión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Kits de montaje entre su gama completa</w:t>
      </w:r>
      <w:r w:rsidRPr="003C5364">
        <w:rPr>
          <w:rFonts w:asciiTheme="minorHAnsi" w:hAnsiTheme="minorHAnsi" w:cstheme="minorHAnsi"/>
          <w:sz w:val="24"/>
          <w:szCs w:val="24"/>
        </w:rPr>
        <w:t>.</w:t>
      </w:r>
      <w:r w:rsidR="003C5364" w:rsidRPr="003C5364">
        <w:rPr>
          <w:rFonts w:asciiTheme="minorHAnsi" w:hAnsiTheme="minorHAnsi" w:cstheme="minorHAnsi"/>
          <w:sz w:val="24"/>
          <w:szCs w:val="24"/>
        </w:rPr>
        <w:br/>
      </w:r>
      <w:r w:rsidR="003C5364" w:rsidRPr="003C5364">
        <w:rPr>
          <w:rFonts w:asciiTheme="minorHAnsi" w:hAnsiTheme="minorHAnsi" w:cstheme="minorHAnsi"/>
          <w:sz w:val="24"/>
          <w:szCs w:val="24"/>
        </w:rPr>
        <w:br/>
      </w:r>
      <w:r w:rsidR="003C5364" w:rsidRPr="003C536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incluye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todas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piezas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complementos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necesarios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un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correcto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eficiente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montaje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todas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piezas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3C5364" w:rsidRPr="003C5364">
        <w:rPr>
          <w:rFonts w:asciiTheme="minorHAnsi" w:hAnsiTheme="minorHAnsi" w:cstheme="minorHAnsi"/>
          <w:sz w:val="24"/>
          <w:szCs w:val="24"/>
        </w:rPr>
        <w:t>suministra.</w:t>
      </w:r>
    </w:p>
    <w:p w14:paraId="2BBDE058" w14:textId="7DF43417" w:rsidR="003C5364" w:rsidRPr="003C5364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sz w:val="24"/>
          <w:szCs w:val="24"/>
        </w:rPr>
        <w:t>Todas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estas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familias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completan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amplia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gama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recambios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componentes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vehículos,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camiones,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maquinaría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industrial,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obra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pública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naval.</w:t>
      </w:r>
    </w:p>
    <w:p w14:paraId="100ECDAE" w14:textId="77777777" w:rsidR="00C14F34" w:rsidRDefault="00C14F34" w:rsidP="00A10B20">
      <w:pPr>
        <w:ind w:left="567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8D88C" w14:textId="77777777" w:rsidR="00C14F34" w:rsidRDefault="00C14F34" w:rsidP="00A10B20">
      <w:pPr>
        <w:ind w:left="567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4598D" w14:textId="22F54FF3" w:rsidR="003C5364" w:rsidRPr="003C5364" w:rsidRDefault="003C5364" w:rsidP="00A10B20">
      <w:pPr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3C536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además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suministrar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todos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modelos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vehículos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turismo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comerciales,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consigue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así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atender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forma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eficaz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principales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constructores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nivel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mundial,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entre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que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C5364">
        <w:rPr>
          <w:rFonts w:asciiTheme="minorHAnsi" w:hAnsiTheme="minorHAnsi" w:cstheme="minorHAnsi"/>
          <w:sz w:val="24"/>
          <w:szCs w:val="24"/>
        </w:rPr>
        <w:t>ncuentran: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Komatsu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JCB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Hitachi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Caterpillar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Perkins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Bearward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Kubota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Toyota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Industrial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Volvo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Industrial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SDMO</w:t>
      </w:r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entre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otros.</w:t>
      </w:r>
    </w:p>
    <w:p w14:paraId="434D5601" w14:textId="6BEAA80E" w:rsidR="00F048D1" w:rsidRPr="00F048D1" w:rsidRDefault="003C5364" w:rsidP="00F048D1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103708147"/>
      <w:r w:rsidRPr="003C5364">
        <w:rPr>
          <w:rFonts w:asciiTheme="minorHAnsi" w:hAnsiTheme="minorHAnsi" w:cstheme="minorHAnsi"/>
          <w:sz w:val="24"/>
          <w:szCs w:val="24"/>
        </w:rPr>
        <w:t>Tras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esta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nueva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edición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Motortec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Madrid,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reafirma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uno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principales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proveedores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recambios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para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turismos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vehículo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industrial</w:t>
      </w:r>
      <w:bookmarkEnd w:id="0"/>
      <w:r w:rsidRPr="003C5364">
        <w:rPr>
          <w:rFonts w:asciiTheme="minorHAnsi" w:hAnsiTheme="minorHAnsi" w:cstheme="minorHAnsi"/>
          <w:sz w:val="24"/>
          <w:szCs w:val="24"/>
        </w:rPr>
        <w:t>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sigue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sumando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nuevos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calidad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su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completo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catálogo,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continúa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apostando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innovación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y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búsqueda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las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novedades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demandadas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por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un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mercado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en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constante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Pr="003C5364">
        <w:rPr>
          <w:rFonts w:asciiTheme="minorHAnsi" w:hAnsiTheme="minorHAnsi" w:cstheme="minorHAnsi"/>
          <w:sz w:val="24"/>
          <w:szCs w:val="24"/>
        </w:rPr>
        <w:t>cambio.</w:t>
      </w:r>
    </w:p>
    <w:p w14:paraId="08E945A0" w14:textId="7B70C994" w:rsidR="00576D31" w:rsidRDefault="00576D31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0F2343E" w14:textId="5D334DE4" w:rsidR="00A10B20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4400071" w14:textId="765DB601" w:rsidR="00A10B20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041C4518" w14:textId="77777777" w:rsidR="00A10B20" w:rsidRPr="00910CAF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820CCC2" w14:textId="19757FF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Acerca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Imprefil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Distribuciones</w:t>
      </w:r>
    </w:p>
    <w:p w14:paraId="1D5C332D" w14:textId="7EB03A68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empresa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familiar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creada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1979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procedentes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funciona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bajo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forma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jurídica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Sociedad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Anónima,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posee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="00407F05"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componentes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filtrado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térmico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para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automóvil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industrial.</w:t>
      </w:r>
    </w:p>
    <w:p w14:paraId="75241332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14:paraId="04015ACE" w14:textId="4AAC1E89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cuenta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equipo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profesionales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altamente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cualificados,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especialistas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permite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asesorar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ofrecer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constantes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alternativas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servicios.</w:t>
      </w:r>
    </w:p>
    <w:p w14:paraId="43054B35" w14:textId="77777777" w:rsidR="004C3958" w:rsidRPr="000F08E6" w:rsidRDefault="004C3958" w:rsidP="00910CAF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sectPr w:rsidR="004C3958" w:rsidRPr="000F08E6" w:rsidSect="00910CAF">
      <w:headerReference w:type="default" r:id="rId7"/>
      <w:footerReference w:type="default" r:id="rId8"/>
      <w:pgSz w:w="11906" w:h="16838"/>
      <w:pgMar w:top="3086" w:right="991" w:bottom="1276" w:left="1985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E632" w14:textId="77777777" w:rsidR="005A4BA9" w:rsidRDefault="005A4BA9" w:rsidP="00502011">
      <w:pPr>
        <w:spacing w:after="0"/>
      </w:pPr>
      <w:r>
        <w:separator/>
      </w:r>
    </w:p>
  </w:endnote>
  <w:endnote w:type="continuationSeparator" w:id="0">
    <w:p w14:paraId="5EA43D71" w14:textId="77777777" w:rsidR="005A4BA9" w:rsidRDefault="005A4BA9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91A" w14:textId="77777777" w:rsidR="007F0DF3" w:rsidRDefault="005A4BA9">
    <w:pPr>
      <w:pStyle w:val="Piedepgina"/>
    </w:pPr>
    <w:r>
      <w:rPr>
        <w:noProof/>
        <w:lang w:eastAsia="es-ES"/>
      </w:rPr>
      <w:pict w14:anchorId="3A81DA9C">
        <v:rect id="_x0000_s1030" style="position:absolute;left:0;text-align:left;margin-left:464.7pt;margin-top:67.85pt;width:20.25pt;height:20.25pt;z-index:251662336" fillcolor="#8064a2 [3207]" stroked="f" strokecolor="#f2f2f2 [3041]" strokeweight="3pt">
          <v:shadow type="perspective" color="#3f3151 [1607]" opacity=".5" offset="1pt" offset2="-1pt"/>
        </v:rect>
      </w:pict>
    </w:r>
    <w:r>
      <w:rPr>
        <w:noProof/>
        <w:lang w:eastAsia="es-ES"/>
      </w:rPr>
      <w:pict w14:anchorId="22AC62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.45pt;margin-top:7.3pt;width:464.25pt;height:0;z-index:251663360" o:connectortype="straight" strokecolor="#806eaa"/>
      </w:pict>
    </w:r>
    <w:r>
      <w:rPr>
        <w:noProof/>
        <w:lang w:eastAsia="es-ES"/>
      </w:rPr>
      <w:pict w14:anchorId="4A58DFF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0.7pt;margin-top:9.55pt;width:140.25pt;height:78.55pt;z-index:251661312" fillcolor="white [3212]" stroked="f">
          <v:textbox style="mso-next-textbox:#_x0000_s1029">
            <w:txbxContent>
              <w:p w14:paraId="1195140D" w14:textId="3D5A434B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Eduardo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Sanz</w:t>
                </w:r>
              </w:p>
              <w:p w14:paraId="1F2EE75A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BlueCrystalNET</w:t>
                </w:r>
              </w:p>
              <w:p w14:paraId="656E3D1D" w14:textId="65ED110D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659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432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979</w:t>
                </w:r>
              </w:p>
              <w:p w14:paraId="512B5E12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prensa@bluecrystalnet.com</w:t>
                </w:r>
              </w:p>
              <w:p w14:paraId="07C4BEE5" w14:textId="77777777" w:rsidR="00910CAF" w:rsidRPr="00910CAF" w:rsidRDefault="00910CAF" w:rsidP="00910CAF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4E941AD5">
        <v:shape id="_x0000_s1028" type="#_x0000_t202" style="position:absolute;left:0;text-align:left;margin-left:169.95pt;margin-top:9.55pt;width:105.75pt;height:78.55pt;z-index:251660288" fillcolor="white [3212]" stroked="f">
          <v:textbox style="mso-next-textbox:#_x0000_s1028">
            <w:txbxContent>
              <w:p w14:paraId="12444BC7" w14:textId="5D9F504E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David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Núñez</w:t>
                </w:r>
              </w:p>
              <w:p w14:paraId="611BD15B" w14:textId="69AAAA7B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Imprefil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S.A.</w:t>
                </w:r>
              </w:p>
              <w:p w14:paraId="033B7584" w14:textId="1DA51D3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91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803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1119</w:t>
                </w:r>
              </w:p>
              <w:p w14:paraId="1B17FA2F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imprefil@imprefil.com</w:t>
                </w:r>
              </w:p>
              <w:p w14:paraId="01E59D85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</w:p>
              <w:p w14:paraId="60D8A386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  <w:t>www.imprefil.com</w:t>
                </w:r>
              </w:p>
              <w:p w14:paraId="72062BF6" w14:textId="77777777" w:rsidR="007F0DF3" w:rsidRPr="008962D6" w:rsidRDefault="007F0DF3">
                <w:pPr>
                  <w:rPr>
                    <w:lang w:val="de-DE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22D64801">
        <v:shape id="_x0000_s1027" type="#_x0000_t202" style="position:absolute;left:0;text-align:left;margin-left:.45pt;margin-top:9.55pt;width:138.75pt;height:24pt;z-index:251659264" filled="f" stroked="f">
          <v:textbox style="mso-next-textbox:#_x0000_s1027">
            <w:txbxContent>
              <w:p w14:paraId="0CB03E46" w14:textId="1C2480AE" w:rsidR="007F0DF3" w:rsidRPr="007F0DF3" w:rsidRDefault="007F0DF3">
                <w:pPr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</w:pP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Para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más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información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34F1" w14:textId="77777777" w:rsidR="005A4BA9" w:rsidRDefault="005A4BA9" w:rsidP="00502011">
      <w:pPr>
        <w:spacing w:after="0"/>
      </w:pPr>
      <w:r>
        <w:separator/>
      </w:r>
    </w:p>
  </w:footnote>
  <w:footnote w:type="continuationSeparator" w:id="0">
    <w:p w14:paraId="55DE71BF" w14:textId="77777777" w:rsidR="005A4BA9" w:rsidRDefault="005A4BA9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2AB" w14:textId="77777777" w:rsidR="00502011" w:rsidRDefault="007F0DF3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drawing>
        <wp:inline distT="0" distB="0" distL="0" distR="0" wp14:anchorId="00584517" wp14:editId="555F2A3E">
          <wp:extent cx="1819275" cy="1141804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 cabece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4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21">
      <w:t xml:space="preserve"> </w:t>
    </w:r>
    <w:r>
      <w:t xml:space="preserve">   </w:t>
    </w:r>
    <w:r>
      <w:rPr>
        <w:noProof/>
        <w:lang w:eastAsia="es-ES"/>
      </w:rPr>
      <w:drawing>
        <wp:inline distT="0" distB="0" distL="0" distR="0" wp14:anchorId="3EE470C8" wp14:editId="5CC76BDE">
          <wp:extent cx="4151325" cy="996317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-Positivo-2colores_40a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1325" cy="99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AF8D3" w14:textId="77777777" w:rsidR="00910CAF" w:rsidRDefault="005A4BA9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pict w14:anchorId="6981F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9.3pt;margin-top:4.9pt;width:464.25pt;height:0;z-index:251664384" o:connectortype="straight" strokecolor="#806eaa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581"/>
    <w:multiLevelType w:val="hybridMultilevel"/>
    <w:tmpl w:val="AD16C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C78"/>
    <w:multiLevelType w:val="hybridMultilevel"/>
    <w:tmpl w:val="500A0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530">
    <w:abstractNumId w:val="4"/>
  </w:num>
  <w:num w:numId="2" w16cid:durableId="1794905535">
    <w:abstractNumId w:val="0"/>
  </w:num>
  <w:num w:numId="3" w16cid:durableId="324405169">
    <w:abstractNumId w:val="1"/>
  </w:num>
  <w:num w:numId="4" w16cid:durableId="995037806">
    <w:abstractNumId w:val="2"/>
  </w:num>
  <w:num w:numId="5" w16cid:durableId="8183508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806eaa"/>
    </o:shapedefaults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3657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08E6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6FD7"/>
    <w:rsid w:val="001379BC"/>
    <w:rsid w:val="00142950"/>
    <w:rsid w:val="00145C15"/>
    <w:rsid w:val="00146F01"/>
    <w:rsid w:val="0015009F"/>
    <w:rsid w:val="00151B3E"/>
    <w:rsid w:val="0015349C"/>
    <w:rsid w:val="00156704"/>
    <w:rsid w:val="00165E20"/>
    <w:rsid w:val="00166E19"/>
    <w:rsid w:val="00170BF5"/>
    <w:rsid w:val="00171D91"/>
    <w:rsid w:val="0017203B"/>
    <w:rsid w:val="001725CE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133"/>
    <w:rsid w:val="001B64F3"/>
    <w:rsid w:val="001C5E05"/>
    <w:rsid w:val="001C7346"/>
    <w:rsid w:val="001C7A00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17309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1FD0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51FC"/>
    <w:rsid w:val="002D67E8"/>
    <w:rsid w:val="002D7051"/>
    <w:rsid w:val="002E31BD"/>
    <w:rsid w:val="002E6417"/>
    <w:rsid w:val="002E69F6"/>
    <w:rsid w:val="002F1AC4"/>
    <w:rsid w:val="002F1BE6"/>
    <w:rsid w:val="002F5AED"/>
    <w:rsid w:val="0030690E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5364"/>
    <w:rsid w:val="003C7CAA"/>
    <w:rsid w:val="003D25D6"/>
    <w:rsid w:val="003E37E9"/>
    <w:rsid w:val="003E3806"/>
    <w:rsid w:val="003E7E64"/>
    <w:rsid w:val="003F74BD"/>
    <w:rsid w:val="00400B45"/>
    <w:rsid w:val="00407F05"/>
    <w:rsid w:val="00410F33"/>
    <w:rsid w:val="0041400B"/>
    <w:rsid w:val="00420263"/>
    <w:rsid w:val="004227BA"/>
    <w:rsid w:val="00422BD8"/>
    <w:rsid w:val="00425D72"/>
    <w:rsid w:val="00425FE6"/>
    <w:rsid w:val="00426E42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0774"/>
    <w:rsid w:val="00463C76"/>
    <w:rsid w:val="004650D9"/>
    <w:rsid w:val="00467258"/>
    <w:rsid w:val="004737FB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5092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4BA9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0083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079FB"/>
    <w:rsid w:val="0071030E"/>
    <w:rsid w:val="007108CF"/>
    <w:rsid w:val="00710F32"/>
    <w:rsid w:val="0071148A"/>
    <w:rsid w:val="00711D57"/>
    <w:rsid w:val="00714178"/>
    <w:rsid w:val="00717A43"/>
    <w:rsid w:val="00717E7A"/>
    <w:rsid w:val="00722C14"/>
    <w:rsid w:val="00722E2C"/>
    <w:rsid w:val="0072602C"/>
    <w:rsid w:val="00734F71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0AC4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0DF3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962D6"/>
    <w:rsid w:val="008A4897"/>
    <w:rsid w:val="008A5A65"/>
    <w:rsid w:val="008A6304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0CA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0B20"/>
    <w:rsid w:val="00A1493A"/>
    <w:rsid w:val="00A162AC"/>
    <w:rsid w:val="00A23FE5"/>
    <w:rsid w:val="00A25DD0"/>
    <w:rsid w:val="00A349EC"/>
    <w:rsid w:val="00A36FBB"/>
    <w:rsid w:val="00A374C4"/>
    <w:rsid w:val="00A37DB3"/>
    <w:rsid w:val="00A44F90"/>
    <w:rsid w:val="00A47D68"/>
    <w:rsid w:val="00A505F9"/>
    <w:rsid w:val="00A55A06"/>
    <w:rsid w:val="00A567EC"/>
    <w:rsid w:val="00A60E88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14E2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44521"/>
    <w:rsid w:val="00B473FE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C34F9"/>
    <w:rsid w:val="00BD2F3B"/>
    <w:rsid w:val="00BD3592"/>
    <w:rsid w:val="00BE168C"/>
    <w:rsid w:val="00BE3303"/>
    <w:rsid w:val="00BF3A50"/>
    <w:rsid w:val="00BF504D"/>
    <w:rsid w:val="00BF7E78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4F34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678BF"/>
    <w:rsid w:val="00C70D89"/>
    <w:rsid w:val="00C74E24"/>
    <w:rsid w:val="00C77126"/>
    <w:rsid w:val="00C8518D"/>
    <w:rsid w:val="00C862B2"/>
    <w:rsid w:val="00C872F0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126"/>
    <w:rsid w:val="00D3493C"/>
    <w:rsid w:val="00D411B2"/>
    <w:rsid w:val="00D43727"/>
    <w:rsid w:val="00D467C4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0CE4"/>
    <w:rsid w:val="00D926EB"/>
    <w:rsid w:val="00D940C1"/>
    <w:rsid w:val="00D95E8B"/>
    <w:rsid w:val="00D96661"/>
    <w:rsid w:val="00D97FAB"/>
    <w:rsid w:val="00DA2EC2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685D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76A58"/>
    <w:rsid w:val="00E805C8"/>
    <w:rsid w:val="00E8280E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48D1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42E5F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06eaa"/>
    </o:shapedefaults>
    <o:shapelayout v:ext="edit">
      <o:idmap v:ext="edit" data="2"/>
    </o:shapelayout>
  </w:shapeDefaults>
  <w:decimalSymbol w:val=","/>
  <w:listSeparator w:val=";"/>
  <w14:docId w14:val="7C89B35D"/>
  <w15:docId w15:val="{C6828D6B-97BF-46BA-AAE5-923A1C58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  <w:style w:type="paragraph" w:customStyle="1" w:styleId="Prrafobsico">
    <w:name w:val="[Párrafo básico]"/>
    <w:basedOn w:val="Normal"/>
    <w:uiPriority w:val="99"/>
    <w:rsid w:val="007F0DF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4897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22</cp:revision>
  <cp:lastPrinted>2022-04-06T10:23:00Z</cp:lastPrinted>
  <dcterms:created xsi:type="dcterms:W3CDTF">2022-02-17T11:34:00Z</dcterms:created>
  <dcterms:modified xsi:type="dcterms:W3CDTF">2022-05-18T10:02:00Z</dcterms:modified>
</cp:coreProperties>
</file>